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pPr>
              <w:jc w:val="center"/>
              <w:rPr>
                <w:rFonts w:eastAsia="黑体"/>
                <w:bCs/>
                <w:szCs w:val="32"/>
              </w:rPr>
            </w:pPr>
          </w:p>
          <w:p>
            <w:pPr>
              <w:jc w:val="center"/>
              <w:rPr>
                <w:rFonts w:eastAsia="黑体"/>
                <w:bCs/>
                <w:szCs w:val="32"/>
              </w:rPr>
            </w:pPr>
            <w:r>
              <w:rPr>
                <w:rFonts w:eastAsia="黑体"/>
                <w:bCs/>
                <w:szCs w:val="32"/>
              </w:rPr>
              <w:t>2024年第6期</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pPr>
              <w:spacing w:before="100"/>
              <w:jc w:val="center"/>
              <w:rPr>
                <w:szCs w:val="32"/>
              </w:rPr>
            </w:pPr>
          </w:p>
        </w:tc>
        <w:tc>
          <w:tcPr>
            <w:tcW w:w="4008" w:type="dxa"/>
            <w:vAlign w:val="center"/>
          </w:tcPr>
          <w:p>
            <w:pPr>
              <w:rPr>
                <w:rFonts w:eastAsia="楷体"/>
                <w:szCs w:val="32"/>
              </w:rPr>
            </w:pPr>
            <w:r>
              <w:rPr>
                <w:rFonts w:hint="eastAsia" w:eastAsia="楷体"/>
                <w:szCs w:val="32"/>
              </w:rPr>
              <w:t>物联网学院办公室</w:t>
            </w:r>
          </w:p>
        </w:tc>
        <w:tc>
          <w:tcPr>
            <w:tcW w:w="1165" w:type="dxa"/>
            <w:vAlign w:val="center"/>
          </w:tcPr>
          <w:p>
            <w:pPr>
              <w:jc w:val="center"/>
              <w:rPr>
                <w:rFonts w:eastAsia="楷体"/>
                <w:szCs w:val="32"/>
              </w:rPr>
            </w:pPr>
          </w:p>
        </w:tc>
        <w:tc>
          <w:tcPr>
            <w:tcW w:w="3269" w:type="dxa"/>
            <w:vAlign w:val="center"/>
          </w:tcPr>
          <w:p>
            <w:pPr>
              <w:spacing w:line="480" w:lineRule="auto"/>
              <w:jc w:val="center"/>
              <w:rPr>
                <w:rFonts w:eastAsia="楷体"/>
                <w:spacing w:val="-8"/>
                <w:szCs w:val="32"/>
              </w:rPr>
            </w:pPr>
            <w:r>
              <w:rPr>
                <w:rFonts w:eastAsia="楷体"/>
                <w:spacing w:val="-8"/>
                <w:szCs w:val="32"/>
              </w:rPr>
              <w:t>2024年</w:t>
            </w:r>
            <w:r>
              <w:rPr>
                <w:rFonts w:hint="eastAsia" w:eastAsia="楷体"/>
                <w:spacing w:val="-8"/>
                <w:szCs w:val="32"/>
              </w:rPr>
              <w:t>3</w:t>
            </w:r>
            <w:r>
              <w:rPr>
                <w:rFonts w:eastAsia="楷体"/>
                <w:spacing w:val="-8"/>
                <w:szCs w:val="32"/>
              </w:rPr>
              <w:t>月18日</w:t>
            </w:r>
          </w:p>
        </w:tc>
        <w:tc>
          <w:tcPr>
            <w:tcW w:w="377" w:type="dxa"/>
            <w:vAlign w:val="center"/>
          </w:tcPr>
          <w:p>
            <w:pPr>
              <w:jc w:val="center"/>
              <w:rPr>
                <w:szCs w:val="32"/>
              </w:rPr>
            </w:pPr>
          </w:p>
        </w:tc>
      </w:tr>
    </w:tbl>
    <w:p>
      <w:pPr>
        <w:rPr>
          <w:rFonts w:ascii="楷体" w:hAnsi="楷体" w:eastAsia="楷体"/>
          <w:b/>
          <w:bCs/>
          <w:color w:val="000000"/>
          <w:szCs w:val="32"/>
        </w:rPr>
      </w:pPr>
    </w:p>
    <w:p>
      <w:pPr>
        <w:adjustRightInd w:val="0"/>
        <w:snapToGrid w:val="0"/>
        <w:spacing w:line="560" w:lineRule="exact"/>
        <w:ind w:firstLine="640" w:firstLineChars="200"/>
        <w:rPr>
          <w:rFonts w:eastAsia="仿宋"/>
          <w:szCs w:val="32"/>
        </w:rPr>
      </w:pPr>
      <w:r>
        <w:rPr>
          <w:rFonts w:eastAsia="仿宋"/>
          <w:szCs w:val="32"/>
        </w:rPr>
        <w:t>3</w:t>
      </w:r>
      <w:r>
        <w:rPr>
          <w:rFonts w:hint="eastAsia" w:eastAsia="仿宋"/>
          <w:szCs w:val="32"/>
        </w:rPr>
        <w:t>月</w:t>
      </w:r>
      <w:r>
        <w:rPr>
          <w:rFonts w:eastAsia="仿宋"/>
          <w:szCs w:val="32"/>
        </w:rPr>
        <w:t>18</w:t>
      </w:r>
      <w:r>
        <w:rPr>
          <w:rFonts w:hint="eastAsia" w:eastAsia="仿宋"/>
          <w:szCs w:val="32"/>
        </w:rPr>
        <w:t>日，物联网学院党委召开了2024年第</w:t>
      </w:r>
      <w:r>
        <w:rPr>
          <w:rFonts w:eastAsia="仿宋"/>
          <w:szCs w:val="32"/>
        </w:rPr>
        <w:t>6</w:t>
      </w:r>
      <w:r>
        <w:rPr>
          <w:rFonts w:hint="eastAsia" w:eastAsia="仿宋"/>
          <w:szCs w:val="32"/>
        </w:rPr>
        <w:t>次会议，会议由学院党委书记邓艳华主持。出席会议的有：学院党委书记邓艳华，党委副书记、院长赵海涛，党委副书记、副院长邓艳。列席会议的有：副院长苗立志、副院长解相朋，专职组织员唐静月</w:t>
      </w:r>
      <w:r>
        <w:rPr>
          <w:rFonts w:hint="eastAsia" w:eastAsia="仿宋"/>
          <w:szCs w:val="32"/>
          <w:lang w:eastAsia="zh-CN"/>
        </w:rPr>
        <w:t>。</w:t>
      </w:r>
      <w:bookmarkStart w:id="0" w:name="_GoBack"/>
      <w:bookmarkEnd w:id="0"/>
      <w:r>
        <w:rPr>
          <w:rFonts w:hint="eastAsia" w:eastAsia="仿宋"/>
          <w:szCs w:val="32"/>
        </w:rPr>
        <w:t>办公室主任胡文龙</w:t>
      </w:r>
      <w:r>
        <w:rPr>
          <w:rFonts w:hint="eastAsia" w:eastAsia="仿宋"/>
          <w:szCs w:val="32"/>
          <w:lang w:val="en-US" w:eastAsia="zh-CN"/>
        </w:rPr>
        <w:t>在讨论有关议题时列席会议</w:t>
      </w:r>
      <w:r>
        <w:rPr>
          <w:rFonts w:hint="eastAsia" w:eastAsia="仿宋"/>
          <w:szCs w:val="32"/>
        </w:rPr>
        <w:t>。</w:t>
      </w:r>
    </w:p>
    <w:p>
      <w:pPr>
        <w:adjustRightInd w:val="0"/>
        <w:snapToGrid w:val="0"/>
        <w:spacing w:line="560" w:lineRule="exact"/>
        <w:ind w:firstLine="640" w:firstLineChars="200"/>
        <w:rPr>
          <w:rFonts w:eastAsia="仿宋"/>
          <w:szCs w:val="32"/>
        </w:rPr>
      </w:pPr>
      <w:r>
        <w:rPr>
          <w:rFonts w:eastAsia="仿宋"/>
          <w:szCs w:val="32"/>
        </w:rPr>
        <w:t>会议讨论、研究了以下方面的议题。</w:t>
      </w:r>
    </w:p>
    <w:p>
      <w:pPr>
        <w:adjustRightInd w:val="0"/>
        <w:snapToGrid w:val="0"/>
        <w:spacing w:line="560" w:lineRule="exact"/>
        <w:ind w:firstLine="640" w:firstLineChars="200"/>
        <w:rPr>
          <w:rFonts w:eastAsia="仿宋"/>
          <w:szCs w:val="32"/>
        </w:rPr>
      </w:pPr>
      <w:r>
        <w:rPr>
          <w:rFonts w:eastAsia="仿宋"/>
          <w:szCs w:val="32"/>
        </w:rPr>
        <w:t>议题</w:t>
      </w:r>
      <w:r>
        <w:rPr>
          <w:rFonts w:hint="eastAsia" w:eastAsia="仿宋"/>
          <w:szCs w:val="32"/>
        </w:rPr>
        <w:t>一</w:t>
      </w:r>
      <w:r>
        <w:rPr>
          <w:rFonts w:eastAsia="仿宋"/>
          <w:szCs w:val="32"/>
        </w:rPr>
        <w:t>：</w:t>
      </w:r>
      <w:r>
        <w:rPr>
          <w:rFonts w:hint="eastAsia" w:eastAsia="仿宋"/>
          <w:iCs/>
          <w:szCs w:val="32"/>
        </w:rPr>
        <w:t>学习习近平总书记参加十四届全国人大二次会议江苏代表团审议时的重要讲话精神</w:t>
      </w:r>
    </w:p>
    <w:p>
      <w:pPr>
        <w:adjustRightInd w:val="0"/>
        <w:snapToGrid w:val="0"/>
        <w:spacing w:line="560" w:lineRule="exact"/>
        <w:ind w:firstLine="640" w:firstLineChars="200"/>
        <w:rPr>
          <w:rFonts w:eastAsia="仿宋"/>
          <w:iCs/>
          <w:szCs w:val="32"/>
        </w:rPr>
      </w:pPr>
      <w:r>
        <w:rPr>
          <w:rFonts w:eastAsia="仿宋"/>
          <w:szCs w:val="32"/>
        </w:rPr>
        <w:t>议题</w:t>
      </w:r>
      <w:r>
        <w:rPr>
          <w:rFonts w:hint="eastAsia" w:eastAsia="仿宋"/>
          <w:szCs w:val="32"/>
        </w:rPr>
        <w:t>二</w:t>
      </w:r>
      <w:r>
        <w:rPr>
          <w:rFonts w:eastAsia="仿宋"/>
          <w:szCs w:val="32"/>
        </w:rPr>
        <w:t>：</w:t>
      </w:r>
      <w:r>
        <w:rPr>
          <w:rFonts w:hint="eastAsia" w:eastAsia="仿宋"/>
          <w:iCs/>
          <w:szCs w:val="32"/>
        </w:rPr>
        <w:t>审议物联网学院党委巡察整改办结报告</w:t>
      </w:r>
    </w:p>
    <w:p>
      <w:pPr>
        <w:adjustRightInd w:val="0"/>
        <w:snapToGrid w:val="0"/>
        <w:spacing w:line="560" w:lineRule="atLeast"/>
        <w:ind w:firstLine="629"/>
        <w:rPr>
          <w:rFonts w:eastAsia="仿宋"/>
          <w:iCs/>
          <w:szCs w:val="32"/>
        </w:rPr>
      </w:pPr>
      <w:r>
        <w:rPr>
          <w:rFonts w:eastAsia="仿宋"/>
          <w:szCs w:val="32"/>
        </w:rPr>
        <w:t>议题</w:t>
      </w:r>
      <w:r>
        <w:rPr>
          <w:rFonts w:hint="eastAsia" w:eastAsia="仿宋"/>
          <w:szCs w:val="32"/>
        </w:rPr>
        <w:t>三</w:t>
      </w:r>
      <w:r>
        <w:rPr>
          <w:rFonts w:eastAsia="仿宋"/>
          <w:szCs w:val="32"/>
        </w:rPr>
        <w:t>：</w:t>
      </w:r>
      <w:r>
        <w:rPr>
          <w:rFonts w:hint="eastAsia" w:eastAsia="仿宋"/>
          <w:iCs/>
          <w:szCs w:val="32"/>
        </w:rPr>
        <w:t>传达部署学院党委委员补选工作</w:t>
      </w:r>
    </w:p>
    <w:p>
      <w:pPr>
        <w:adjustRightInd w:val="0"/>
        <w:snapToGrid w:val="0"/>
        <w:spacing w:line="540" w:lineRule="exact"/>
        <w:ind w:firstLine="629"/>
        <w:rPr>
          <w:rFonts w:eastAsia="仿宋"/>
        </w:rPr>
      </w:pPr>
      <w:r>
        <w:rPr>
          <w:rFonts w:eastAsia="仿宋"/>
          <w:szCs w:val="32"/>
        </w:rPr>
        <w:t>议题</w:t>
      </w:r>
      <w:r>
        <w:rPr>
          <w:rFonts w:hint="eastAsia" w:eastAsia="仿宋"/>
          <w:szCs w:val="32"/>
        </w:rPr>
        <w:t>四</w:t>
      </w:r>
      <w:r>
        <w:rPr>
          <w:rFonts w:eastAsia="仿宋"/>
          <w:szCs w:val="32"/>
        </w:rPr>
        <w:t>：</w:t>
      </w:r>
      <w:r>
        <w:rPr>
          <w:rFonts w:hint="eastAsia" w:eastAsia="仿宋"/>
          <w:iCs/>
          <w:szCs w:val="32"/>
        </w:rPr>
        <w:t>审议2023年教职工年度考核结果</w:t>
      </w:r>
    </w:p>
    <w:p>
      <w:pPr>
        <w:adjustRightInd w:val="0"/>
        <w:snapToGrid w:val="0"/>
        <w:spacing w:line="560" w:lineRule="exact"/>
        <w:ind w:right="1280"/>
        <w:rPr>
          <w:rFonts w:hint="eastAsia" w:eastAsia="仿宋"/>
          <w:szCs w:val="32"/>
        </w:rPr>
      </w:pPr>
    </w:p>
    <w:p>
      <w:pPr>
        <w:adjustRightInd w:val="0"/>
        <w:snapToGrid w:val="0"/>
        <w:spacing w:line="560" w:lineRule="exact"/>
        <w:ind w:firstLine="4640" w:firstLineChars="1450"/>
        <w:jc w:val="right"/>
        <w:rPr>
          <w:rFonts w:eastAsia="仿宋"/>
          <w:szCs w:val="32"/>
        </w:rPr>
      </w:pPr>
      <w:r>
        <w:rPr>
          <w:rFonts w:hint="eastAsia" w:eastAsia="仿宋"/>
          <w:szCs w:val="32"/>
        </w:rPr>
        <w:t>物联网学院</w:t>
      </w:r>
      <w:r>
        <w:rPr>
          <w:rFonts w:eastAsia="仿宋"/>
          <w:szCs w:val="32"/>
        </w:rPr>
        <w:t>办公室整理</w:t>
      </w:r>
    </w:p>
    <w:p>
      <w:pPr>
        <w:adjustRightInd w:val="0"/>
        <w:snapToGrid w:val="0"/>
        <w:spacing w:line="560" w:lineRule="exact"/>
        <w:ind w:right="320" w:firstLine="4320" w:firstLineChars="1350"/>
        <w:jc w:val="right"/>
        <w:rPr>
          <w:rFonts w:eastAsia="仿宋"/>
          <w:szCs w:val="32"/>
        </w:rPr>
      </w:pPr>
      <w:r>
        <w:rPr>
          <w:rFonts w:eastAsia="仿宋"/>
          <w:szCs w:val="32"/>
        </w:rPr>
        <w:t>2024年3月18日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docPartObj>
        <w:docPartGallery w:val="autotext"/>
      </w:docPartObj>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pPr>
      <w:pStyle w:val="11"/>
      <w:framePr w:wrap="auto" w:vAnchor="text" w:hAnchor="margin" w:xAlign="center" w:y="1"/>
      <w:ind w:right="360"/>
      <w:rPr>
        <w:rStyle w:val="18"/>
        <w:sz w:val="28"/>
        <w:szCs w:val="28"/>
      </w:rPr>
    </w:pPr>
  </w:p>
  <w:p>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docPartObj>
        <w:docPartGallery w:val="autotext"/>
      </w:docPartObj>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c699d236-ecf9-4810-95a9-3b334a8f0aab"/>
  </w:docVars>
  <w:rsids>
    <w:rsidRoot w:val="00D54C1A"/>
    <w:rsid w:val="000A3400"/>
    <w:rsid w:val="000A6D6E"/>
    <w:rsid w:val="000C3D6A"/>
    <w:rsid w:val="000F1D1C"/>
    <w:rsid w:val="00131225"/>
    <w:rsid w:val="00171F58"/>
    <w:rsid w:val="00265C54"/>
    <w:rsid w:val="0029400A"/>
    <w:rsid w:val="002D30EF"/>
    <w:rsid w:val="002F3DE2"/>
    <w:rsid w:val="003043C7"/>
    <w:rsid w:val="0032013D"/>
    <w:rsid w:val="003418AE"/>
    <w:rsid w:val="00435630"/>
    <w:rsid w:val="005476BB"/>
    <w:rsid w:val="00574512"/>
    <w:rsid w:val="005A1B4C"/>
    <w:rsid w:val="00603F40"/>
    <w:rsid w:val="00626B1B"/>
    <w:rsid w:val="00636E3D"/>
    <w:rsid w:val="0067244F"/>
    <w:rsid w:val="006975D4"/>
    <w:rsid w:val="006B3E93"/>
    <w:rsid w:val="007924C3"/>
    <w:rsid w:val="007C1330"/>
    <w:rsid w:val="009C43F5"/>
    <w:rsid w:val="00AA04A4"/>
    <w:rsid w:val="00AB49CB"/>
    <w:rsid w:val="00BD5C56"/>
    <w:rsid w:val="00C33469"/>
    <w:rsid w:val="00C97E16"/>
    <w:rsid w:val="00CA296E"/>
    <w:rsid w:val="00CC004E"/>
    <w:rsid w:val="00CE7B5B"/>
    <w:rsid w:val="00D25097"/>
    <w:rsid w:val="00D54C1A"/>
    <w:rsid w:val="00DA66E3"/>
    <w:rsid w:val="00EE112B"/>
    <w:rsid w:val="00F15145"/>
    <w:rsid w:val="4B7D1E59"/>
    <w:rsid w:val="63F5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Words>
  <Characters>265</Characters>
  <Lines>2</Lines>
  <Paragraphs>1</Paragraphs>
  <TotalTime>0</TotalTime>
  <ScaleCrop>false</ScaleCrop>
  <LinksUpToDate>false</LinksUpToDate>
  <CharactersWithSpaces>310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2024-05-31T01:54:18Z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CC63F3FFD9BE4647A1F6E7E4DD1A5011_12</vt:lpwstr>
  </property>
</Properties>
</file>